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4、医疗器械生产许可证（或生产备案凭证--限I类医疗器械）或医疗器械经营许可证（III类医疗器械）或经营备案凭证（II类医疗器械）复印件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5、生产涉水产品卫生许可批件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6、信用中国查询截图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7、投标人必须是所投产品的制造商或代理商，代理商投标须提供制造商对本项目的专项授权；本项目各包均各自为一个的整体，投标人需就各包整体性投标；不接受品牌完全相同的两个投标人同时投标；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5C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5452D16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3D241E8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2022-01-12T09:14:48Z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8EE0AD1DD326420DB7BC467ABFD19730</vt:lpwstr>
  </property>
</Properties>
</file>