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spacing w:line="520" w:lineRule="atLeast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》复印件</w:t>
      </w:r>
      <w:r>
        <w:rPr>
          <w:rFonts w:hint="eastAsia" w:ascii="仿宋_GB2312" w:eastAsia="仿宋_GB2312"/>
          <w:kern w:val="0"/>
          <w:sz w:val="24"/>
        </w:rPr>
        <w:t>（查询对象为单位和法定代表人）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61A0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3BB2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554F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71F126F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E7970-E816-4589-80FB-5513511B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306</Words>
  <Characters>1750</Characters>
  <Lines>14</Lines>
  <Paragraphs>4</Paragraphs>
  <TotalTime>0</TotalTime>
  <ScaleCrop>false</ScaleCrop>
  <LinksUpToDate>false</LinksUpToDate>
  <CharactersWithSpaces>2052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2018-02-06T07:08:00Z</cp:lastPrinted>
  <dcterms:modified xsi:type="dcterms:W3CDTF">2018-02-06T08:28:00Z</dcterms:modified>
  <dc:title>          恩施州中心医院           内部采购公告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