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widowControl/>
        <w:spacing w:line="500" w:lineRule="exact"/>
        <w:jc w:val="both"/>
        <w:rPr>
          <w:rFonts w:hint="eastAsia" w:cs="宋体"/>
          <w:snapToGrid w:val="0"/>
          <w:kern w:val="0"/>
          <w:lang w:val="en-US" w:eastAsia="zh-CN"/>
        </w:rPr>
      </w:pPr>
      <w:r>
        <w:rPr>
          <w:rFonts w:hint="eastAsia" w:cs="宋体"/>
          <w:snapToGrid w:val="0"/>
          <w:kern w:val="0"/>
          <w:lang w:val="en-US" w:eastAsia="zh-CN"/>
        </w:rPr>
        <w:t>（1）供应商登记表</w:t>
      </w:r>
    </w:p>
    <w:p>
      <w:pPr>
        <w:widowControl/>
        <w:spacing w:line="500" w:lineRule="exact"/>
        <w:jc w:val="both"/>
        <w:rPr>
          <w:rFonts w:hint="eastAsia" w:cs="宋体"/>
          <w:snapToGrid w:val="0"/>
          <w:kern w:val="0"/>
          <w:lang w:val="en-US" w:eastAsia="zh-CN"/>
        </w:rPr>
      </w:pPr>
      <w:r>
        <w:rPr>
          <w:rFonts w:hint="eastAsia" w:cs="宋体"/>
          <w:snapToGrid w:val="0"/>
          <w:kern w:val="0"/>
          <w:lang w:val="en-US" w:eastAsia="zh-CN"/>
        </w:rPr>
        <w:t>（2）营业执照复印件</w:t>
      </w:r>
    </w:p>
    <w:p>
      <w:pPr>
        <w:widowControl/>
        <w:spacing w:line="500" w:lineRule="exact"/>
        <w:jc w:val="both"/>
        <w:rPr>
          <w:rFonts w:hint="eastAsia" w:cs="宋体"/>
          <w:snapToGrid w:val="0"/>
          <w:kern w:val="0"/>
          <w:lang w:val="en-US" w:eastAsia="zh-CN"/>
        </w:rPr>
      </w:pPr>
      <w:r>
        <w:rPr>
          <w:rFonts w:hint="eastAsia" w:cs="宋体"/>
          <w:snapToGrid w:val="0"/>
          <w:kern w:val="0"/>
          <w:lang w:val="en-US" w:eastAsia="zh-CN"/>
        </w:rPr>
        <w:t>（3）法定代表人授权委托书　　</w:t>
      </w:r>
    </w:p>
    <w:p>
      <w:pPr>
        <w:widowControl/>
        <w:spacing w:line="500" w:lineRule="exact"/>
        <w:jc w:val="both"/>
        <w:rPr>
          <w:rFonts w:hint="eastAsia" w:cs="宋体"/>
          <w:snapToGrid w:val="0"/>
          <w:kern w:val="0"/>
          <w:lang w:val="en-US" w:eastAsia="zh-CN"/>
        </w:rPr>
      </w:pPr>
      <w:r>
        <w:rPr>
          <w:rFonts w:hint="eastAsia" w:cs="宋体"/>
          <w:snapToGrid w:val="0"/>
          <w:kern w:val="0"/>
          <w:lang w:val="en-US" w:eastAsia="zh-CN"/>
        </w:rPr>
        <w:t>（4）药品经营许可证复印件</w:t>
      </w:r>
    </w:p>
    <w:p>
      <w:pPr>
        <w:widowControl/>
        <w:spacing w:line="500" w:lineRule="exact"/>
        <w:jc w:val="center"/>
        <w:rPr>
          <w:rFonts w:hint="eastAsia" w:cs="宋体"/>
          <w:snapToGrid w:val="0"/>
          <w:kern w:val="0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竞价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竞价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4BD516B"/>
    <w:rsid w:val="17A41C0C"/>
    <w:rsid w:val="19632DB3"/>
    <w:rsid w:val="1B064969"/>
    <w:rsid w:val="1DA77F95"/>
    <w:rsid w:val="25EF714A"/>
    <w:rsid w:val="281D6FF8"/>
    <w:rsid w:val="2FD00080"/>
    <w:rsid w:val="35795605"/>
    <w:rsid w:val="3A1379D5"/>
    <w:rsid w:val="3A784102"/>
    <w:rsid w:val="3CF5550F"/>
    <w:rsid w:val="3E2B4192"/>
    <w:rsid w:val="3EC07945"/>
    <w:rsid w:val="44461CEB"/>
    <w:rsid w:val="46B53D11"/>
    <w:rsid w:val="49501542"/>
    <w:rsid w:val="4AE820F1"/>
    <w:rsid w:val="4BB10E50"/>
    <w:rsid w:val="4E7934D3"/>
    <w:rsid w:val="54104AC2"/>
    <w:rsid w:val="564362C9"/>
    <w:rsid w:val="577F481A"/>
    <w:rsid w:val="66D91C48"/>
    <w:rsid w:val="68EC3C32"/>
    <w:rsid w:val="6B770D5D"/>
    <w:rsid w:val="6BF11BAC"/>
    <w:rsid w:val="6CA4352A"/>
    <w:rsid w:val="6CBD35F3"/>
    <w:rsid w:val="6D8B7538"/>
    <w:rsid w:val="77361223"/>
    <w:rsid w:val="77EB3151"/>
    <w:rsid w:val="78BD7DA6"/>
    <w:rsid w:val="78FD0B8F"/>
    <w:rsid w:val="7B180EF3"/>
    <w:rsid w:val="7BD451B5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7</TotalTime>
  <ScaleCrop>false</ScaleCrop>
  <LinksUpToDate>false</LinksUpToDate>
  <CharactersWithSpaces>1922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2020-05-06T04:00:00Z</cp:lastPrinted>
  <dcterms:modified xsi:type="dcterms:W3CDTF">2020-05-06T07:54:26Z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